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0"/>
          <w:sz w:val="24"/>
          <w:vertAlign w:val="baseline"/>
          <w:rtl w:val="0"/>
        </w:rPr>
        <w:t xml:space="preserve">REGULAMIN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i w:val="1"/>
          <w:sz w:val="28"/>
          <w:vertAlign w:val="baseline"/>
          <w:rtl w:val="0"/>
        </w:rPr>
        <w:t xml:space="preserve"> Turniej Halowej Piłki Nożnej Ochotniczych Straży Pożarnych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i w:val="1"/>
          <w:sz w:val="24"/>
          <w:vertAlign w:val="baseline"/>
          <w:rtl w:val="0"/>
        </w:rPr>
        <w:t xml:space="preserve">Eliminacje na szczeblu powiatowym o Puchar Prezesa Zarządu Głównego Związku OSP RP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§ 1. CELE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Celem turnieju jest: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Rozwijanie aktywności sportowej Ochotniczych Straży Pożarnych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Propagowanie zdrowego trybu życia, aktywnego wypoczynku i rekreacji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Integracja środowiska strażackiego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Podnoszenie sprawności fizycznej strażaków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Rozszerzenie oferty programowej adresowanej do OSP w zakresie rozwijania kultury fizycznej i sportu.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§ 2. ORGANIZATORZY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Organizatorem Turnieju jest zaakceptowana przez Oddział Powiatowy Związku OSP RP jednostka OSP w Sławie we współpracy z samorządem lokalnym i organizacjami sportowymi.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§ 3. </w:t>
      </w: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TERMIN I MIEJSCE ROZGRYWEK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085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Turniej organizowany jest dnia </w:t>
      </w: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2</w:t>
      </w: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1.02.201</w:t>
      </w: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5r.</w:t>
      </w: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 o godzinie </w:t>
      </w: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9.00</w:t>
      </w: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 w miejscowości Sława na hali widowiskowo-sportowej przy ul. Ogrodowej 1</w:t>
      </w:r>
    </w:p>
    <w:p w:rsidP="00000000" w:rsidRPr="00000000" w:rsidR="00000000" w:rsidDel="00000000" w:rsidRDefault="00000000">
      <w:pPr>
        <w:tabs>
          <w:tab w:val="left" w:pos="2085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0"/>
          <w:vertAlign w:val="baseline"/>
          <w:rtl w:val="0"/>
        </w:rPr>
        <w:t xml:space="preserve">§ 4. </w:t>
      </w: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UCZESTNICY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Prawo udziału w turnieju mają drużyny OSP reprezentujące Oddziały Gminne      ZOSP RP.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turnieju prawo gry mają zawodnicy, którzy są członkami Ochotniczych Straży Pożarnych (posiadają legitymacje OSP).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Zgłoszenia drużyny należy dokonać na formularzu stanowiącym załącznik nr 1 do regulaminu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Każda drużyna składa się z maksymalnie 12 osób (10 piłkarzy-w tym może startować 2 zawodnik MDP + 2 osoby obsługi drużyny).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Prawidłowość listy zgłoszeniowej potwierdza organizator 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Zawodnicy winni posiadać przy sobie dowody tożsamości ze zdjęciem,ważną legitymację członkowską OSP ze zdjęciem.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§ 5. ZASADY I SYSTEM ROZGRYWEK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Mecze rozgrywane są na boisku o wymiarach 40m </w:t>
      </w:r>
      <w:r w:rsidRPr="00000000" w:rsidR="00000000" w:rsidDel="00000000">
        <w:rPr>
          <w:rFonts w:cs="Noto Symbol" w:hAnsi="Noto Symbol" w:eastAsia="Noto Symbol" w:ascii="Noto Symbol"/>
          <w:sz w:val="20"/>
          <w:rtl w:val="0"/>
        </w:rPr>
        <w:t xml:space="preserve">x</w:t>
      </w: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 20m.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Bramki mają wymiar 3m </w:t>
      </w:r>
      <w:r w:rsidRPr="00000000" w:rsidR="00000000" w:rsidDel="00000000">
        <w:rPr>
          <w:rFonts w:cs="Noto Symbol" w:hAnsi="Noto Symbol" w:eastAsia="Noto Symbol" w:ascii="Noto Symbol"/>
          <w:sz w:val="20"/>
          <w:rtl w:val="0"/>
        </w:rPr>
        <w:t xml:space="preserve">x</w:t>
      </w: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 2m.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Mecze rozgrywane są piłką przeznaczoną do gry w piłkę nożną w hali.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Pole karne stanowi półkole o promieniu 6 metrów.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Bramkarz może chwytać piłkę w ręce tylko w polu karnym.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Zawodnicy każdej drużyny, za wyjątkiem bramkarza, występują w jednolitych strojach, które na koszulkach posiadać muszą czytelne numery.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Bramkarze obydwu zespołów muszą różnić się wyraźnie ubiorem od pozostałych zawodników występujących na boisku.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Prawo wyboru koszulek przysługuje zespołowi wymienionemu w protokole na pozycji „goście”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trakcie meczu zawodnicy występują w obuwiu sportowym odpowiadającym wymogom nawierzchni hali sportowej (spód obuwia w jasnych kolorach).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Na ławce rezerwowej mogą przebywać zawodnicy oraz osoby z obsługi danej drużyny.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Każdy mecz rozpocząć musi minimum 5 zawodników z każdej drużyny.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trakcie meczu na boisku każdą drużynę reprezentuje 5 zawodników, z których jeden pełni funkcję bramkarza.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czasie meczu na boisku w drużynie musi występować minimum 4 zawodników, w przeciwnym razie drużyna otrzymuje walkower.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trakcie meczu ilość zmian zawodników w drużynie jest nieograniczona.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Każda drużyna dokonuje zmian tylko w strefie zmian.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Strefa zmian dotyczy tylko własnej połowy boiska po stronie ławki rezerwowych.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Zawodnik rezerwowy może wejść na boisko dopiero w chwili, gdy zawodnik dotychczas grający je opuści.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Jeśli zawodnik rezerwowy wejdzie na boisko za wcześnie może zostać ukarany żółtą kartką.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Do prowadzenia zawodów muszą być wyznaczeni sędziowie, którzy odpowiadają za przebieg i bezpieczeństwo w czasie gry.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Rozstrzygnięciom sędziowskim podlegają również przewinienia dokonywane podczas chwilowej przerwy w grze oraz gdy piłka jest poza grą, a także po zakończeniu meczu.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Jurysdykcji sędziów podlegają również zawodnicy rezerwowi oraz osoby obsługi drużyny.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 nieprawidłowe i niesportowe zachowanie osoby z obsługi drużyny mogą zostać usunięci z ławki rezerwowych.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Rozstrzygnięcia sędziów dotyczące faktów związanych z grą są ostateczne.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Sędzia ma prawo nie dopuścić do gry zawodnika wówczas, gdy zawodnik nie zachowuje się sportowo lub jest w stanie wskazującym po spożyciu alkoholu.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Ukaranie zawodnika żółtą kartką skutkuje czasowym (1 lub 2 minuty, w zależności od decyzji sędziego) wykluczeniem zawodnika z gry. Drużyna przez ten czas gra w osłabieniu. Po upływie kary zawodnik wraca na boisko.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Ukaranie zawodnika czerwoną kartką skutkuje wykluczeniem zawodnika do końca trwania meczu. Drużyna gra przez 5 minut w osłabieniu. Po upływie kary na boisko może wejść inny zawodnik.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trakcie meczów nie obowiązują tzw. „spalone”.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Zabrania się wchodzenia tzw. „wślizgiem”.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Auty boczne wykonywane będą z linii bocznej, a piłka wprowadzana będzie do gry nogą.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Aut boczny musi zostać wykonany w ciągu 6 sekund. W przeciwnym wypadku sędzia odgwizduje aut dla drużyny przeciwnej.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Po wyjściu piłki za linię końcową boiska bramkarz wznawia grę rękoma. Czas trzymania piłki w ręku wynosi maksymalnie 6 sekund. Po wypuszczeniu piłki na nawierzchni, bramkarz nie może jej ponownie dotknąć rękoma. Z chwilą ustawienia piłki na nawierzchni gra zostaje wznowiona.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Bramkarz nie może chwytać piłki w ręce po podaniu od zawodników swojej drużyny.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Po uderzeniu piłki w sufit - rzut wolny pośredni wykonywany będzie z linii autowej na wysokości uderzenia w sufit.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czasie wykonywania rzutów wolnych, z autu, z rogu, zawodnik drużyny przeciwnej musi zachować odległość 4 metrów od piłki.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Rzut karny wykonywany będzie z odległości 7 metrów od linii bramkowej.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Karą za szósty faul i każdy następny (faule liczone osobno dla każdej połowy spotkania) jest rzut karny z odległości 9 metrów.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System rozgrywek uzależniony jest od ilości zgłoszonych drużyn.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§ 6.PUNKTACJA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Za wygrany mecz drużyna otrzymuje 3 punkty, za remis 1 punkt, za przegraną 0 punktów.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O kolejności miejsc w grupie decyduje większa liczba zdobytych punktów.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przypadku uzyskania równej liczby punktów przez dwa zespoły o kolejności decydują kolejno: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wynik bezpośredniego spotkania;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lepsza różnica bramek w całym turnieju;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większa liczba zdobytych w całym turnieju bramek.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przypadku uzyskania równej liczby punktów przez więcej niż dwa zespoły przeprowadza się dodatkową punktację pomocniczą spotkań wyłącznie pomiędzy zainteresowanymi drużynami (tzw. „mała tabela”), kierując się kolejno zasadami podanymi w ust. 3 w punktach 1, 2 i 3.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przypadku remisu w meczach, które muszą wyłonić zwycięzcę, przeprowadza się serię trzech rzutów karnych.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przypadku remisu po karnych, o których mowa w ust. 5, rzuty karne strzelane są na przemian, aż do wyłonienia zwycięzcy.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§ 7.NAGRODY I WYRÓŻNIENIA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40" w:before="0"/>
        <w:ind w:left="426" w:hanging="425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Wszyscy uczestnicy Turnieju otrzymują dyplomy.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40" w:before="0"/>
        <w:ind w:left="426" w:hanging="425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Stosowanie wyróżnień, nagród, pucharów oraz medali ustalają organizatorzy, uwzględniając własne możliwości finansowe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mallCaps w:val="1"/>
          <w:sz w:val="20"/>
          <w:vertAlign w:val="baseline"/>
          <w:rtl w:val="0"/>
        </w:rPr>
        <w:t xml:space="preserve">POSTANOWIENIA KOŃCOWE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Każda drużyna zgłoszona do udziału w Turnieju winna wpłacić wpisowe w wysokości ustalonej przez organizatora (na sfinansowanie kosztów wyżywienia ).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Mecze rozgrywane są zgodnie z regulaminem oraz zgodnie z obowiązującymi przepisami piłki halowej.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Wszelkie sprawy sporne, których nie opisuje regulamin, rozstrzygane są zgodnie z przepisami PZPN.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Zgodnie z uregulowaniami prawnymi osoby uprawiające rekreację ruchową winny posiadać ważne badania lekarskie potwierdzające możliwość udziału w rozgrywkach.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 przypadku braku odpowiednich badań lekarskich, każdy zawodnik biorący udział w rozgrywkach ponosi za siebie odpowiedzialność.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Organizator zastrzega sobie prawo interpretacji niniejszego regulaminu.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0" w:firstLine="0"/>
        <w:jc w:val="both"/>
        <w:rPr>
          <w:rFonts w:cs="Verdana" w:hAnsi="Verdana" w:eastAsia="Verdana" w:ascii="Verdana"/>
          <w:b w:val="0"/>
          <w:sz w:val="20"/>
        </w:rPr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 xml:space="preserve">Wszyscy uczestnicy zobowiązani są do zapoznania się z regulaminem i przestrzegania go podczas rozgrywek.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  <w:rtl w:val="0"/>
        </w:rPr>
        <w:tab/>
        <w:t xml:space="preserve">Regulamin utworzono na podstawie regulaminu do </w:t>
      </w:r>
      <w:r w:rsidRPr="00000000" w:rsidR="00000000" w:rsidDel="00000000">
        <w:rPr>
          <w:rFonts w:cs="Verdana" w:hAnsi="Verdana" w:eastAsia="Verdana" w:ascii="Verdana"/>
          <w:b w:val="1"/>
          <w:i w:val="1"/>
          <w:sz w:val="20"/>
          <w:vertAlign w:val="baseline"/>
          <w:rtl w:val="0"/>
        </w:rPr>
        <w:t xml:space="preserve">Ogólnopolskiego Turnieju Halowej Piłki Nożnej Ochotniczych Straży Pożarnych o PUCHAR PREZESA ZARZĄDU GŁÓWNEGO ZWIĄZKU OSP RP.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Fonts w:cs="Verdana" w:hAnsi="Verdana" w:eastAsia="Verdana" w:ascii="Verdana"/>
          <w:b w:val="0"/>
          <w:i w:val="1"/>
          <w:sz w:val="20"/>
          <w:vertAlign w:val="baseline"/>
          <w:rtl w:val="0"/>
        </w:rPr>
        <w:t xml:space="preserve">Załącznik nr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4"/>
          <w:vertAlign w:val="baseline"/>
          <w:rtl w:val="0"/>
        </w:rPr>
        <w:t xml:space="preserve">ZGŁOSZENIE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i w:val="1"/>
          <w:sz w:val="28"/>
          <w:vertAlign w:val="baseline"/>
          <w:rtl w:val="0"/>
        </w:rPr>
        <w:t xml:space="preserve">do Turnieju Halowej Piłki Nożnej Ochotniczych Straży Pożarnych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i w:val="1"/>
          <w:sz w:val="24"/>
          <w:vertAlign w:val="baseline"/>
          <w:rtl w:val="0"/>
        </w:rPr>
        <w:t xml:space="preserve">Eliminacje na szczeblu powiatowym o Puchar Prezesa Zarządu Głównego Związku OSP RP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640.0" w:type="dxa"/>
        <w:jc w:val="center"/>
        <w:tblInd w:w="-27.0" w:type="dxa"/>
        <w:tblLayout w:type="fixed"/>
        <w:tblLook w:val="0000"/>
      </w:tblPr>
      <w:tblGrid>
        <w:gridCol w:w="3227"/>
        <w:gridCol w:w="6413"/>
        <w:tblGridChange w:id="0">
          <w:tblGrid>
            <w:gridCol w:w="3227"/>
            <w:gridCol w:w="6413"/>
          </w:tblGrid>
        </w:tblGridChange>
      </w:tblGrid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Nazwa drużyny:</w:t>
            </w:r>
          </w:p>
        </w:tc>
        <w:tc>
          <w:tcPr>
            <w:tcBorders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640.0" w:type="dxa"/>
        <w:jc w:val="center"/>
        <w:tblInd w:w="-27.0" w:type="dxa"/>
        <w:tblLayout w:type="fixed"/>
        <w:tblLook w:val="0000"/>
      </w:tblPr>
      <w:tblGrid>
        <w:gridCol w:w="3227"/>
        <w:gridCol w:w="6413"/>
        <w:tblGridChange w:id="0">
          <w:tblGrid>
            <w:gridCol w:w="3227"/>
            <w:gridCol w:w="6413"/>
          </w:tblGrid>
        </w:tblGridChange>
      </w:tblGrid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Imię i nazwisko osoby obsługi:</w:t>
            </w:r>
          </w:p>
        </w:tc>
        <w:tc>
          <w:tcPr>
            <w:tcBorders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Imię i nazwisko osoby obsługi:</w:t>
            </w:r>
          </w:p>
        </w:tc>
        <w:tc>
          <w:tcPr>
            <w:tcBorders>
              <w:top w:color="00000a" w:space="0" w:val="single" w:sz="4"/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640.0" w:type="dxa"/>
        <w:jc w:val="center"/>
        <w:tblInd w:w="-27.0" w:type="dxa"/>
        <w:tblLayout w:type="fixed"/>
        <w:tblLook w:val="0000"/>
      </w:tblPr>
      <w:tblGrid>
        <w:gridCol w:w="6455"/>
        <w:gridCol w:w="3185"/>
        <w:tblGridChange w:id="0">
          <w:tblGrid>
            <w:gridCol w:w="6455"/>
            <w:gridCol w:w="3185"/>
          </w:tblGrid>
        </w:tblGridChange>
      </w:tblGrid>
      <w:tr>
        <w:tc>
          <w:tcPr>
            <w:gridSpan w:val="2"/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Dane osoby do kontaktów organizacyjnych</w:t>
            </w:r>
          </w:p>
        </w:tc>
      </w:tr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Imię i nazwisko:</w:t>
            </w:r>
          </w:p>
        </w:tc>
        <w:tc>
          <w:tcPr>
            <w:tcBorders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Numer telefonu:</w:t>
            </w:r>
          </w:p>
        </w:tc>
        <w:tc>
          <w:tcPr>
            <w:tcBorders>
              <w:top w:color="00000a" w:space="0" w:val="single" w:sz="4"/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val="single" w:sz="4"/>
              <w:bottom w:color="00000a" w:space="0" w:val="single" w:sz="4"/>
            </w:tcBorders>
            <w:shd w:fill="ffffff"/>
            <w:tcMar>
              <w:top w:w="85.0" w:type="dxa"/>
              <w:left w:w="28.0" w:type="dxa"/>
              <w:bottom w:w="85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639.0" w:type="dxa"/>
        <w:jc w:val="center"/>
        <w:tblInd w:w="-27.0" w:type="dxa"/>
        <w:tblLayout w:type="fixed"/>
        <w:tblLook w:val="0000"/>
      </w:tblPr>
      <w:tblGrid>
        <w:gridCol w:w="566"/>
        <w:gridCol w:w="4535"/>
        <w:gridCol w:w="2268"/>
        <w:gridCol w:w="2270"/>
        <w:tblGridChange w:id="0">
          <w:tblGrid>
            <w:gridCol w:w="566"/>
            <w:gridCol w:w="4535"/>
            <w:gridCol w:w="2268"/>
            <w:gridCol w:w="2270"/>
          </w:tblGrid>
        </w:tblGridChange>
      </w:tblGrid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Lp.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Imię i nazwisko zawodnika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Data urodzenia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Nr dowodu tożsamości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a" w:space="0" w:val="single" w:sz="4"/>
              <w:left w:color="00000a" w:space="0" w:val="single" w:sz="4"/>
              <w:bottom w:color="00000a" w:space="0" w:val="single" w:sz="4"/>
              <w:right w:color="00000a" w:space="0" w:val="single" w:sz="4"/>
            </w:tcBorders>
            <w:shd w:fill="ffffff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6800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6800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6800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sz w:val="16"/>
          <w:vertAlign w:val="baseline"/>
          <w:rtl w:val="0"/>
        </w:rPr>
        <w:tab/>
        <w:t xml:space="preserve">.....................................................................</w:t>
      </w:r>
    </w:p>
    <w:p w:rsidP="00000000" w:rsidRPr="00000000" w:rsidR="00000000" w:rsidDel="00000000" w:rsidRDefault="00000000">
      <w:pPr>
        <w:tabs>
          <w:tab w:val="center" w:pos="6800"/>
        </w:tabs>
        <w:spacing w:lineRule="auto" w:after="0" w:line="240" w:before="0"/>
        <w:contextualSpacing w:val="0"/>
        <w:jc w:val="both"/>
      </w:pPr>
      <w:r w:rsidRPr="00000000" w:rsidR="00000000" w:rsidDel="00000000">
        <w:rPr>
          <w:rFonts w:cs="Verdana" w:hAnsi="Verdana" w:eastAsia="Verdana" w:ascii="Verdana"/>
          <w:b w:val="0"/>
          <w:i w:val="1"/>
          <w:sz w:val="16"/>
          <w:vertAlign w:val="baseline"/>
          <w:rtl w:val="0"/>
        </w:rPr>
        <w:tab/>
        <w:t xml:space="preserve">(podpis i pieczątka osoby upoważnionej)</w:t>
      </w: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Noto Symbol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0"/>
      <w:contextualSpacing w:val="0"/>
    </w:pPr>
    <w:fldSimple w:dirty="0" w:instr="PAGE" w:fldLock="0">
      <w:r w:rsidRPr="00000000" w:rsidR="00000000" w:rsidDel="00000000">
        <w:rPr>
          <w:rFonts w:cs="Verdana" w:hAnsi="Verdana" w:eastAsia="Verdana" w:ascii="Verdana"/>
          <w:b w:val="0"/>
          <w:sz w:val="20"/>
          <w:vertAlign w:val="baseline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regulamin_turniej_halowki_2014.doc.docx</dc:title>
</cp:coreProperties>
</file>